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00" w:before="0" w:after="120"/>
        <w:rPr>
          <w:rFonts w:ascii="Helvetica" w:hAnsi="Helvetica"/>
          <w:sz w:val="24"/>
          <w:szCs w:val="24"/>
          <w:lang w:val="fr-CH"/>
        </w:rPr>
      </w:pPr>
      <w:r>
        <w:rPr>
          <w:rFonts w:ascii="Helvetica" w:hAnsi="Helvetica"/>
          <w:sz w:val="24"/>
          <w:szCs w:val="24"/>
          <w:lang w:val="fr-CH"/>
        </w:rPr>
        <w:t>Rudolf Albonico, Margrit Schöbi</w:t>
        <w:br/>
        <w:t>Quai du Bas 92</w:t>
        <w:br/>
        <w:t>2502 Biel/Bienne</w:t>
      </w:r>
    </w:p>
    <w:p>
      <w:pPr>
        <w:pStyle w:val="Normal"/>
        <w:spacing w:lineRule="atLeast" w:line="300" w:before="0" w:after="120"/>
        <w:rPr>
          <w:rFonts w:ascii="Helvetica" w:hAnsi="Helvetica"/>
          <w:sz w:val="24"/>
          <w:szCs w:val="24"/>
          <w:lang w:val="fr-CH"/>
        </w:rPr>
      </w:pPr>
      <w:r>
        <w:rPr>
          <w:rFonts w:ascii="Helvetica" w:hAnsi="Helvetica"/>
          <w:sz w:val="24"/>
          <w:szCs w:val="24"/>
          <w:lang w:val="fr-CH"/>
        </w:rPr>
      </w:r>
    </w:p>
    <w:p>
      <w:pPr>
        <w:pStyle w:val="Normal"/>
        <w:spacing w:lineRule="atLeast" w:line="300" w:before="0" w:after="1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Staatssekretariat für Migration SEM</w:t>
        <w:br/>
        <w:t>Herr Mario Gattiker</w:t>
        <w:br/>
        <w:t>Staatssekretär</w:t>
        <w:br/>
        <w:t>3003 Bern</w:t>
      </w:r>
    </w:p>
    <w:p>
      <w:pPr>
        <w:pStyle w:val="Normal"/>
        <w:spacing w:lineRule="atLeast" w:line="300" w:before="0" w:after="1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spacing w:lineRule="atLeast" w:line="300" w:before="0" w:after="1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Biel/Bienne, 12.März 2019</w:t>
      </w:r>
    </w:p>
    <w:p>
      <w:pPr>
        <w:pStyle w:val="Normal"/>
        <w:spacing w:lineRule="atLeast" w:line="300" w:before="0" w:after="120"/>
        <w:rPr>
          <w:rFonts w:ascii="Helvetica" w:hAnsi="Helvetica"/>
          <w:b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Warum gibt es abgewiesene tibetische Asylsuchende? – 2 </w:t>
      </w:r>
    </w:p>
    <w:p>
      <w:pPr>
        <w:pStyle w:val="Normal"/>
        <w:spacing w:lineRule="atLeast" w:line="300" w:before="0" w:after="1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spacing w:lineRule="atLeast" w:line="300" w:before="0" w:after="1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Sehr geehrter Herr Gattiker</w:t>
      </w:r>
    </w:p>
    <w:p>
      <w:pPr>
        <w:pStyle w:val="Normal"/>
        <w:spacing w:lineRule="atLeast" w:line="300" w:before="0" w:after="1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Ihre Antwort vom 4. März au</w:t>
      </w:r>
      <w:r>
        <w:rPr>
          <w:rFonts w:ascii="Helvetica" w:hAnsi="Helvetica"/>
          <w:sz w:val="24"/>
          <w:szCs w:val="24"/>
        </w:rPr>
        <w:t>f</w:t>
      </w:r>
      <w:r>
        <w:rPr>
          <w:rFonts w:ascii="Helvetica" w:hAnsi="Helvetica"/>
          <w:sz w:val="24"/>
          <w:szCs w:val="24"/>
        </w:rPr>
        <w:t xml:space="preserve"> unsern Brief vom 12.Februar haben wir erhalten; besten Dank.</w:t>
      </w:r>
    </w:p>
    <w:p>
      <w:pPr>
        <w:pStyle w:val="Normal"/>
        <w:spacing w:lineRule="atLeast" w:line="300" w:before="0" w:after="1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In Ihrer Antwort erläutern Sie das Verfahren. Was fehlt, ist eine Stellungnahme zum </w:t>
      </w:r>
      <w:r>
        <w:rPr>
          <w:rFonts w:ascii="Helvetica" w:hAnsi="Helvetica"/>
          <w:b/>
          <w:sz w:val="24"/>
          <w:szCs w:val="24"/>
        </w:rPr>
        <w:t>Output des Verfahrens</w:t>
      </w:r>
      <w:r>
        <w:rPr>
          <w:rFonts w:ascii="Helvetica" w:hAnsi="Helvetica"/>
          <w:sz w:val="24"/>
          <w:szCs w:val="24"/>
        </w:rPr>
        <w:t xml:space="preserve">. </w:t>
      </w:r>
    </w:p>
    <w:p>
      <w:pPr>
        <w:pStyle w:val="Normal"/>
        <w:spacing w:lineRule="atLeast" w:line="300" w:before="0" w:after="1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Kann es sein, dass ein sog. rechtsstaatliches Verfahren derart viel Unrecht produziert</w:t>
      </w:r>
      <w:r>
        <w:rPr>
          <w:rStyle w:val="FootnoteCharacters"/>
          <w:rStyle w:val="Ancladenotaalpie"/>
          <w:rFonts w:ascii="Helvetica" w:hAnsi="Helvetica"/>
          <w:sz w:val="24"/>
          <w:szCs w:val="24"/>
        </w:rPr>
        <w:footnoteReference w:id="2"/>
      </w:r>
      <w:r>
        <w:rPr>
          <w:rFonts w:ascii="Helvetica" w:hAnsi="Helvetica"/>
          <w:sz w:val="24"/>
          <w:szCs w:val="24"/>
        </w:rPr>
        <w:t xml:space="preserve">? </w:t>
      </w:r>
    </w:p>
    <w:p>
      <w:pPr>
        <w:pStyle w:val="Normal"/>
        <w:spacing w:lineRule="atLeast" w:line="300" w:before="0" w:after="1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Kann es sein, dass ein sog. rechtsstaatliches Verfahren derart viele Dysfunktionalitäten erzeugt: Unbeschäftigte und von Berufslehre Ausgeschlossene bei gleichzeitigem Arbeitskräftemangel – Pflegebereich!; ergebnislose Asylbürokratie; hohe und andauernde Kosten</w:t>
      </w:r>
      <w:r>
        <w:rPr>
          <w:rStyle w:val="FootnoteCharacters"/>
          <w:rStyle w:val="Ancladenotaalpie"/>
          <w:rFonts w:ascii="Helvetica" w:hAnsi="Helvetica"/>
          <w:sz w:val="24"/>
          <w:szCs w:val="24"/>
        </w:rPr>
        <w:footnoteReference w:id="3"/>
      </w:r>
      <w:r>
        <w:rPr>
          <w:rFonts w:ascii="Helvetica" w:hAnsi="Helvetica"/>
          <w:sz w:val="24"/>
          <w:szCs w:val="24"/>
        </w:rPr>
        <w:t xml:space="preserve"> usw.</w:t>
      </w:r>
    </w:p>
    <w:p>
      <w:pPr>
        <w:pStyle w:val="Normal"/>
        <w:spacing w:lineRule="atLeast" w:line="300" w:before="0" w:after="1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Wir bitten Sie sehr, sich dafür einzusetzen, dass für die Abgewiesenen (nicht nur für die Tibeter*innen) bessere Lösungen gefunden werden. Vielleicht auch, indem man sie gar nicht erst „abweist“?</w:t>
      </w:r>
    </w:p>
    <w:p>
      <w:pPr>
        <w:pStyle w:val="Normal"/>
        <w:spacing w:lineRule="atLeast" w:line="300" w:before="0" w:after="1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Wir haben die Zeit der administrativ Versorgten noch miterlebt. Gegenwärtig müssen wir leider eine neue Variante von „administrativ Versorgten“ erleben</w:t>
      </w:r>
      <w:r>
        <w:rPr>
          <w:rStyle w:val="FootnoteCharacters"/>
          <w:rStyle w:val="Ancladenotaalpie"/>
          <w:rFonts w:ascii="Helvetica" w:hAnsi="Helvetica"/>
          <w:sz w:val="24"/>
          <w:szCs w:val="24"/>
        </w:rPr>
        <w:footnoteReference w:id="4"/>
      </w:r>
      <w:r>
        <w:rPr>
          <w:rFonts w:ascii="Helvetica" w:hAnsi="Helvetica"/>
          <w:sz w:val="24"/>
          <w:szCs w:val="24"/>
        </w:rPr>
        <w:t>. Dagegen wehren wir uns. Sie sind an einer absolut entscheidenden Position. Bitte nehmen Sie Ihre Verantwortung wahr für eine Schweiz, in der Menschenrechte für alle gelten.</w:t>
      </w:r>
    </w:p>
    <w:p>
      <w:pPr>
        <w:pStyle w:val="Normal"/>
        <w:spacing w:lineRule="atLeast" w:line="300" w:before="0" w:after="1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Wir danken Ihnen für Ihre diesbezüglichen intensivierten Bemühungen und</w:t>
      </w:r>
    </w:p>
    <w:p>
      <w:pPr>
        <w:pStyle w:val="Normal"/>
        <w:spacing w:lineRule="atLeast" w:line="300" w:before="0" w:after="120"/>
        <w:rPr/>
      </w:pPr>
      <w:r>
        <w:rPr>
          <w:rFonts w:ascii="Helvetica" w:hAnsi="Helvetica"/>
          <w:sz w:val="24"/>
          <w:szCs w:val="24"/>
        </w:rPr>
        <w:t>grüssen Sie freundlich</w:t>
      </w:r>
    </w:p>
    <w:p>
      <w:pPr>
        <w:pStyle w:val="Normal"/>
        <w:spacing w:before="0" w:after="20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 w:before="0" w:after="0"/>
        <w:rPr/>
      </w:pPr>
      <w:r>
        <w:rPr>
          <w:rStyle w:val="Caracteresdenotaalpie"/>
        </w:rPr>
        <w:footnoteRef/>
      </w:r>
      <w:r>
        <w:rPr>
          <w:lang w:val="fr-CH"/>
        </w:rPr>
        <w:t xml:space="preserve"> </w:t>
      </w:r>
      <w:r>
        <w:rPr>
          <w:sz w:val="20"/>
          <w:szCs w:val="20"/>
        </w:rPr>
        <w:t>„</w:t>
      </w:r>
      <w:r>
        <w:rPr>
          <w:sz w:val="20"/>
          <w:szCs w:val="20"/>
        </w:rPr>
        <w:t xml:space="preserve">Une décision prise démocratiquement peut, à moyen terme, avoir des conséquences tragiques et se transformer en une grave injustice. </w:t>
      </w:r>
      <w:r>
        <w:rPr>
          <w:sz w:val="20"/>
          <w:szCs w:val="20"/>
          <w:lang w:val="fr-CH"/>
        </w:rPr>
        <w:t xml:space="preserve">En effet, depuis l’institution le 1er janvier 2008 du régime de l’aide d’urgence, des centaines, voire des milliers de personnes vivent en Suisse dans des conditions contraires aux droits humains.“ </w:t>
      </w:r>
      <w:r>
        <w:rPr>
          <w:sz w:val="20"/>
          <w:szCs w:val="20"/>
        </w:rPr>
        <w:t xml:space="preserve">(Appell der Theologen vom Februar 2019; einsehbar auf </w:t>
      </w:r>
      <w:hyperlink r:id="rId1">
        <w:r>
          <w:rPr>
            <w:rStyle w:val="EnlacedeInternet"/>
            <w:sz w:val="20"/>
            <w:szCs w:val="20"/>
          </w:rPr>
          <w:t>www.nondepreles.ch</w:t>
        </w:r>
      </w:hyperlink>
      <w:r>
        <w:rPr>
          <w:sz w:val="20"/>
          <w:szCs w:val="20"/>
        </w:rPr>
        <w:t xml:space="preserve"> )</w:t>
      </w:r>
    </w:p>
  </w:footnote>
  <w:footnote w:id="3">
    <w:p>
      <w:pPr>
        <w:pStyle w:val="Notaalpie"/>
        <w:rPr/>
      </w:pPr>
      <w:r>
        <w:rPr>
          <w:rStyle w:val="Caracteresdenotaalpie"/>
        </w:rPr>
        <w:footnoteRef/>
      </w:r>
      <w:r>
        <w:rPr/>
        <w:t xml:space="preserve"> </w:t>
      </w:r>
      <w:r>
        <w:rPr/>
        <w:t>(vgl. beispielsweise die Berechnungen von Prof. Jürg Schneider zu „Prêles“. Beilage 1)</w:t>
      </w:r>
    </w:p>
  </w:footnote>
  <w:footnote w:id="4">
    <w:p>
      <w:pPr>
        <w:pStyle w:val="Notaalpie"/>
        <w:rPr/>
      </w:pPr>
      <w:r>
        <w:rPr>
          <w:rStyle w:val="Caracteresdenotaalpie"/>
        </w:rPr>
        <w:footnoteRef/>
      </w:r>
      <w:r>
        <w:rPr/>
        <w:t xml:space="preserve"> </w:t>
      </w:r>
      <w:r>
        <w:rPr/>
        <w:t>Vgl. z.B. auch: Prof. Dr. iur. Alberto Achermann, Heimat- und Rechtlose unter uns: Nicht-Abschiebbare in der Schweiz. Beilage 2)</w:t>
      </w:r>
    </w:p>
    <w:p>
      <w:pPr>
        <w:pStyle w:val="Notaalpie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2"/>
      <w:numFmt w:val="decimal"/>
      <w:lvlText w:val="%1.3.2."/>
      <w:lvlJc w:val="left"/>
      <w:pPr>
        <w:ind w:left="1571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CH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787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CH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dc2761"/>
    <w:pPr>
      <w:keepNext w:val="true"/>
      <w:keepLines/>
      <w:numPr>
        <w:ilvl w:val="0"/>
        <w:numId w:val="1"/>
      </w:numPr>
      <w:suppressAutoHyphens w:val="true"/>
      <w:spacing w:before="480" w:after="0"/>
    </w:pPr>
    <w:rPr>
      <w:rFonts w:ascii="Arial" w:hAnsi="Arial" w:eastAsia="" w:cs="" w:cstheme="majorBidi" w:eastAsiaTheme="majorEastAs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ab51b4"/>
    <w:pPr>
      <w:keepNext w:val="true"/>
      <w:keepLines/>
      <w:numPr>
        <w:ilvl w:val="0"/>
        <w:numId w:val="1"/>
      </w:numPr>
      <w:suppressAutoHyphens w:val="true"/>
      <w:spacing w:before="200" w:after="0"/>
      <w:outlineLvl w:val="0"/>
    </w:pPr>
    <w:rPr>
      <w:rFonts w:ascii="Arial" w:hAnsi="Arial" w:eastAsia="" w:cs="" w:cstheme="majorBidi" w:eastAsiaTheme="majorEastAsia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ab51b4"/>
    <w:pPr>
      <w:keepNext w:val="true"/>
      <w:keepLines/>
      <w:numPr>
        <w:ilvl w:val="0"/>
        <w:numId w:val="1"/>
      </w:numPr>
      <w:spacing w:before="200" w:after="0"/>
    </w:pPr>
    <w:rPr>
      <w:rFonts w:ascii="Arial" w:hAnsi="Arial" w:eastAsia="" w:cs="Arial" w:eastAsiaTheme="majorEastAsi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dc2761"/>
    <w:rPr>
      <w:rFonts w:ascii="Arial" w:hAnsi="Arial" w:eastAsia="" w:cs="" w:cstheme="majorBidi" w:eastAsiaTheme="majorEastAsia"/>
      <w:b/>
      <w:bCs/>
      <w:sz w:val="28"/>
      <w:szCs w:val="28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ab51b4"/>
    <w:rPr>
      <w:rFonts w:ascii="Arial" w:hAnsi="Arial" w:eastAsia="" w:cs="" w:cstheme="majorBidi" w:eastAsiaTheme="majorEastAsia"/>
      <w:b/>
      <w:bCs/>
      <w:sz w:val="28"/>
      <w:szCs w:val="28"/>
    </w:rPr>
  </w:style>
  <w:style w:type="character" w:styleId="Ttulo2Car1" w:customStyle="1">
    <w:name w:val="Título 2 Car1"/>
    <w:basedOn w:val="DefaultParagraphFont"/>
    <w:uiPriority w:val="9"/>
    <w:qFormat/>
    <w:rsid w:val="00dc2761"/>
    <w:rPr>
      <w:rFonts w:ascii="Arial" w:hAnsi="Arial" w:eastAsia="" w:cs="" w:cstheme="majorBidi" w:eastAsiaTheme="majorEastAsia"/>
      <w:b/>
      <w:bCs/>
      <w:sz w:val="24"/>
      <w:szCs w:val="26"/>
    </w:rPr>
  </w:style>
  <w:style w:type="character" w:styleId="Ttulo3Car" w:customStyle="1">
    <w:name w:val="Título 3 Car"/>
    <w:basedOn w:val="DefaultParagraphFont"/>
    <w:link w:val="Ttulo3"/>
    <w:uiPriority w:val="9"/>
    <w:qFormat/>
    <w:rsid w:val="00ab51b4"/>
    <w:rPr>
      <w:rFonts w:ascii="Arial" w:hAnsi="Arial" w:eastAsia="" w:cs="Arial" w:eastAsiaTheme="majorEastAsia"/>
      <w:b/>
      <w:bCs/>
      <w:sz w:val="24"/>
      <w:szCs w:val="24"/>
    </w:rPr>
  </w:style>
  <w:style w:type="character" w:styleId="TextonotapieCar" w:customStyle="1">
    <w:name w:val="Texto nota pie Car"/>
    <w:basedOn w:val="DefaultParagraphFont"/>
    <w:link w:val="Textonotapie"/>
    <w:uiPriority w:val="99"/>
    <w:semiHidden/>
    <w:qFormat/>
    <w:rsid w:val="008d1f17"/>
    <w:rPr>
      <w:sz w:val="20"/>
      <w:szCs w:val="20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d1f17"/>
    <w:rPr>
      <w:vertAlign w:val="superscript"/>
    </w:rPr>
  </w:style>
  <w:style w:type="character" w:styleId="EnlacedeInternet">
    <w:name w:val="Enlace de Internet"/>
    <w:basedOn w:val="DefaultParagraphFont"/>
    <w:uiPriority w:val="99"/>
    <w:unhideWhenUsed/>
    <w:rsid w:val="00476b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976a1"/>
    <w:rPr>
      <w:color w:val="800080" w:themeColor="followedHyperlink"/>
      <w:u w:val="single"/>
    </w:rPr>
  </w:style>
  <w:style w:type="character" w:styleId="Caracteresdenotaalpie">
    <w:name w:val="Caracteres de nota al pie"/>
    <w:qFormat/>
    <w:rPr/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taalpie">
    <w:name w:val="Footnote Text"/>
    <w:basedOn w:val="Normal"/>
    <w:link w:val="TextonotapieCar"/>
    <w:uiPriority w:val="99"/>
    <w:semiHidden/>
    <w:unhideWhenUsed/>
    <w:rsid w:val="008d1f17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www.nondepreles.ch/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D91A1-02E0-49F5-83F5-B67C9EC5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LibreOffice/6.1.5.2$Windows_x86 LibreOffice_project/90f8dcf33c87b3705e78202e3df5142b201bd805</Application>
  <Pages>1</Pages>
  <Words>282</Words>
  <Characters>1764</Characters>
  <CharactersWithSpaces>2038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2019-03-12T07:57:00Z</dcterms:created>
  <dc:creator>A</dc:creator>
  <dc:description/>
  <dc:language>de-CH</dc:language>
  <cp:lastModifiedBy/>
  <cp:lastPrinted>2019-03-12T07:57:00Z</cp:lastPrinted>
  <dcterms:modified xsi:type="dcterms:W3CDTF">2019-04-06T08:57:01Z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